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C9AE" w14:textId="2FD481CD" w:rsidR="00414CBA" w:rsidRPr="00066B09" w:rsidRDefault="00414CBA" w:rsidP="00414CBA">
      <w:pPr>
        <w:pBdr>
          <w:top w:val="single" w:sz="6" w:space="31" w:color="auto"/>
          <w:left w:val="single" w:sz="6" w:space="4" w:color="auto"/>
          <w:bottom w:val="single" w:sz="6" w:space="1" w:color="auto"/>
          <w:right w:val="single" w:sz="6" w:space="31" w:color="auto"/>
        </w:pBdr>
        <w:jc w:val="right"/>
        <w:rPr>
          <w:rFonts w:ascii="Calibri" w:hAnsi="Calibri"/>
          <w:sz w:val="20"/>
        </w:rPr>
      </w:pPr>
      <w:r w:rsidRPr="00400F0D">
        <w:rPr>
          <w:noProof/>
        </w:rPr>
        <w:drawing>
          <wp:anchor distT="0" distB="0" distL="114300" distR="114300" simplePos="0" relativeHeight="251660288" behindDoc="1" locked="0" layoutInCell="1" allowOverlap="1" wp14:anchorId="7A987DE6" wp14:editId="24E726F0">
            <wp:simplePos x="0" y="0"/>
            <wp:positionH relativeFrom="column">
              <wp:posOffset>276225</wp:posOffset>
            </wp:positionH>
            <wp:positionV relativeFrom="paragraph">
              <wp:posOffset>352425</wp:posOffset>
            </wp:positionV>
            <wp:extent cx="2571750" cy="1590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44611"/>
                    <a:stretch>
                      <a:fillRect/>
                    </a:stretch>
                  </pic:blipFill>
                  <pic:spPr bwMode="auto">
                    <a:xfrm>
                      <a:off x="0" y="0"/>
                      <a:ext cx="2571750" cy="1590675"/>
                    </a:xfrm>
                    <a:prstGeom prst="rect">
                      <a:avLst/>
                    </a:prstGeom>
                    <a:noFill/>
                    <a:ln>
                      <a:noFill/>
                    </a:ln>
                  </pic:spPr>
                </pic:pic>
              </a:graphicData>
            </a:graphic>
          </wp:anchor>
        </w:drawing>
      </w:r>
      <w:r w:rsidRPr="00066B09">
        <w:rPr>
          <w:rFonts w:ascii="Calibri" w:hAnsi="Calibri"/>
          <w:noProof/>
          <w:sz w:val="20"/>
          <w:lang w:eastAsia="en-GB"/>
        </w:rPr>
        <mc:AlternateContent>
          <mc:Choice Requires="wps">
            <w:drawing>
              <wp:anchor distT="0" distB="0" distL="114300" distR="114300" simplePos="0" relativeHeight="251659264" behindDoc="0" locked="0" layoutInCell="1" allowOverlap="1" wp14:anchorId="1760E0B0" wp14:editId="1A7FB1CB">
                <wp:simplePos x="0" y="0"/>
                <wp:positionH relativeFrom="column">
                  <wp:posOffset>5029200</wp:posOffset>
                </wp:positionH>
                <wp:positionV relativeFrom="paragraph">
                  <wp:posOffset>-571500</wp:posOffset>
                </wp:positionV>
                <wp:extent cx="1028700" cy="5111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455F2" w14:textId="77777777" w:rsidR="00414CBA" w:rsidRPr="00EB31A7" w:rsidRDefault="00414CBA" w:rsidP="00414CB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0E0B0" id="_x0000_t202" coordsize="21600,21600" o:spt="202" path="m,l,21600r21600,l21600,xe">
                <v:stroke joinstyle="miter"/>
                <v:path gradientshapeok="t" o:connecttype="rect"/>
              </v:shapetype>
              <v:shape id="Text Box 3" o:spid="_x0000_s1026" type="#_x0000_t202" style="position:absolute;left:0;text-align:left;margin-left:396pt;margin-top:-45pt;width:81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IPg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" stroked="f">
                <v:textbox>
                  <w:txbxContent>
                    <w:p w14:paraId="215455F2" w14:textId="77777777" w:rsidR="00414CBA" w:rsidRPr="00EB31A7" w:rsidRDefault="00414CBA" w:rsidP="00414CBA">
                      <w:pPr>
                        <w:rPr>
                          <w:szCs w:val="28"/>
                        </w:rPr>
                      </w:pPr>
                    </w:p>
                  </w:txbxContent>
                </v:textbox>
              </v:shape>
            </w:pict>
          </mc:Fallback>
        </mc:AlternateContent>
      </w:r>
      <w:r w:rsidRPr="00066B09">
        <w:rPr>
          <w:rFonts w:ascii="Calibri" w:hAnsi="Calibri"/>
          <w:noProof/>
          <w:sz w:val="20"/>
        </w:rPr>
        <w:drawing>
          <wp:inline distT="0" distB="0" distL="0" distR="0" wp14:anchorId="4722E913" wp14:editId="0B589D33">
            <wp:extent cx="2276475" cy="1533525"/>
            <wp:effectExtent l="0" t="0" r="9525" b="9525"/>
            <wp:docPr id="1" name="Picture 1" descr="BMA_Dual Brandmark_Scotland_Master_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A_Dual Brandmark_Scotland_Master_A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533525"/>
                    </a:xfrm>
                    <a:prstGeom prst="rect">
                      <a:avLst/>
                    </a:prstGeom>
                    <a:noFill/>
                    <a:ln>
                      <a:noFill/>
                    </a:ln>
                  </pic:spPr>
                </pic:pic>
              </a:graphicData>
            </a:graphic>
          </wp:inline>
        </w:drawing>
      </w:r>
    </w:p>
    <w:p w14:paraId="4BD1DD72" w14:textId="77777777" w:rsidR="00414CBA" w:rsidRPr="00066B09" w:rsidRDefault="00414CBA" w:rsidP="00414CBA">
      <w:pPr>
        <w:pBdr>
          <w:top w:val="single" w:sz="6" w:space="31" w:color="auto"/>
          <w:left w:val="single" w:sz="6" w:space="4" w:color="auto"/>
          <w:bottom w:val="single" w:sz="6" w:space="1" w:color="auto"/>
          <w:right w:val="single" w:sz="6" w:space="31" w:color="auto"/>
        </w:pBdr>
        <w:rPr>
          <w:rFonts w:ascii="Calibri" w:hAnsi="Calibri"/>
          <w:sz w:val="20"/>
        </w:rPr>
      </w:pPr>
    </w:p>
    <w:p w14:paraId="4D2931F5"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right"/>
        <w:rPr>
          <w:rFonts w:ascii="Calibri" w:hAnsi="Calibri"/>
          <w:b/>
          <w:sz w:val="36"/>
        </w:rPr>
      </w:pPr>
      <w:r w:rsidRPr="00066B09">
        <w:rPr>
          <w:rFonts w:ascii="Calibri" w:hAnsi="Calibri"/>
          <w:b/>
          <w:sz w:val="36"/>
        </w:rPr>
        <w:tab/>
      </w:r>
    </w:p>
    <w:p w14:paraId="406E7226"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681DF617"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6076CBD6"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40"/>
        </w:rPr>
      </w:pPr>
      <w:r w:rsidRPr="00066B09">
        <w:rPr>
          <w:rFonts w:ascii="Calibri" w:hAnsi="Calibri"/>
          <w:b/>
          <w:sz w:val="40"/>
        </w:rPr>
        <w:t>Scottish General Practitioners Committee</w:t>
      </w:r>
    </w:p>
    <w:p w14:paraId="4876B7C5"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0D74D10B"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r w:rsidRPr="00066B09">
        <w:rPr>
          <w:rFonts w:ascii="Calibri" w:hAnsi="Calibri"/>
          <w:b/>
          <w:sz w:val="36"/>
        </w:rPr>
        <w:t xml:space="preserve">Scottish </w:t>
      </w:r>
      <w:r>
        <w:rPr>
          <w:rFonts w:ascii="Calibri" w:hAnsi="Calibri"/>
          <w:b/>
          <w:sz w:val="36"/>
        </w:rPr>
        <w:t>l</w:t>
      </w:r>
      <w:r w:rsidRPr="00066B09">
        <w:rPr>
          <w:rFonts w:ascii="Calibri" w:hAnsi="Calibri"/>
          <w:b/>
          <w:sz w:val="36"/>
        </w:rPr>
        <w:t xml:space="preserve">ocal </w:t>
      </w:r>
      <w:r>
        <w:rPr>
          <w:rFonts w:ascii="Calibri" w:hAnsi="Calibri"/>
          <w:b/>
          <w:sz w:val="36"/>
        </w:rPr>
        <w:t>m</w:t>
      </w:r>
      <w:r w:rsidRPr="00066B09">
        <w:rPr>
          <w:rFonts w:ascii="Calibri" w:hAnsi="Calibri"/>
          <w:b/>
          <w:sz w:val="36"/>
        </w:rPr>
        <w:t xml:space="preserve">edical </w:t>
      </w:r>
      <w:r>
        <w:rPr>
          <w:rFonts w:ascii="Calibri" w:hAnsi="Calibri"/>
          <w:b/>
          <w:sz w:val="36"/>
        </w:rPr>
        <w:t>c</w:t>
      </w:r>
      <w:r w:rsidRPr="00066B09">
        <w:rPr>
          <w:rFonts w:ascii="Calibri" w:hAnsi="Calibri"/>
          <w:b/>
          <w:sz w:val="36"/>
        </w:rPr>
        <w:t xml:space="preserve">ommittee </w:t>
      </w:r>
    </w:p>
    <w:p w14:paraId="5584499E"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r>
        <w:rPr>
          <w:rFonts w:ascii="Calibri" w:hAnsi="Calibri"/>
          <w:b/>
          <w:sz w:val="36"/>
        </w:rPr>
        <w:t>a</w:t>
      </w:r>
      <w:r w:rsidRPr="00066B09">
        <w:rPr>
          <w:rFonts w:ascii="Calibri" w:hAnsi="Calibri"/>
          <w:b/>
          <w:sz w:val="36"/>
        </w:rPr>
        <w:t xml:space="preserve">nnual </w:t>
      </w:r>
      <w:r>
        <w:rPr>
          <w:rFonts w:ascii="Calibri" w:hAnsi="Calibri"/>
          <w:b/>
          <w:sz w:val="36"/>
        </w:rPr>
        <w:t>c</w:t>
      </w:r>
      <w:r w:rsidRPr="00066B09">
        <w:rPr>
          <w:rFonts w:ascii="Calibri" w:hAnsi="Calibri"/>
          <w:b/>
          <w:sz w:val="36"/>
        </w:rPr>
        <w:t>onference</w:t>
      </w:r>
    </w:p>
    <w:p w14:paraId="4F091C32"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2B8B964A"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25114C7B"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23AFDBFC"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2C970919" w14:textId="700D5726"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r>
        <w:rPr>
          <w:rFonts w:ascii="Calibri" w:hAnsi="Calibri"/>
          <w:b/>
          <w:sz w:val="36"/>
        </w:rPr>
        <w:t xml:space="preserve">4 December </w:t>
      </w:r>
      <w:r w:rsidRPr="00066B09">
        <w:rPr>
          <w:rFonts w:ascii="Calibri" w:hAnsi="Calibri"/>
          <w:b/>
          <w:sz w:val="36"/>
        </w:rPr>
        <w:t>20</w:t>
      </w:r>
      <w:r>
        <w:rPr>
          <w:rFonts w:ascii="Calibri" w:hAnsi="Calibri"/>
          <w:b/>
          <w:sz w:val="36"/>
        </w:rPr>
        <w:t>20</w:t>
      </w:r>
    </w:p>
    <w:p w14:paraId="3944C08D"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1D9BAB1B"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77FFE207"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2E8F21BA"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440DA7B9"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r w:rsidRPr="00066B09">
        <w:rPr>
          <w:rFonts w:ascii="Calibri" w:hAnsi="Calibri"/>
          <w:b/>
          <w:sz w:val="36"/>
        </w:rPr>
        <w:t>Minutes</w:t>
      </w:r>
    </w:p>
    <w:p w14:paraId="5AE8452A"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1BB237BF" w14:textId="77777777" w:rsidR="00414CBA" w:rsidRPr="00066B09" w:rsidRDefault="00414CBA" w:rsidP="00414CBA">
      <w:pPr>
        <w:pBdr>
          <w:top w:val="single" w:sz="6" w:space="31" w:color="auto"/>
          <w:left w:val="single" w:sz="6" w:space="4" w:color="auto"/>
          <w:bottom w:val="single" w:sz="6" w:space="1" w:color="auto"/>
          <w:right w:val="single" w:sz="6" w:space="31" w:color="auto"/>
        </w:pBdr>
        <w:jc w:val="center"/>
        <w:rPr>
          <w:rFonts w:ascii="Calibri" w:hAnsi="Calibri"/>
          <w:b/>
          <w:sz w:val="36"/>
        </w:rPr>
      </w:pPr>
    </w:p>
    <w:p w14:paraId="1F116BE9" w14:textId="77777777" w:rsidR="00414CBA" w:rsidRPr="00066B09" w:rsidRDefault="00414CBA" w:rsidP="00414CBA">
      <w:pPr>
        <w:pBdr>
          <w:top w:val="single" w:sz="6" w:space="31" w:color="auto"/>
          <w:left w:val="single" w:sz="6" w:space="4" w:color="auto"/>
          <w:bottom w:val="single" w:sz="6" w:space="1" w:color="auto"/>
          <w:right w:val="single" w:sz="6" w:space="31" w:color="auto"/>
        </w:pBdr>
        <w:rPr>
          <w:rFonts w:ascii="Calibri" w:hAnsi="Calibri"/>
          <w:sz w:val="28"/>
        </w:rPr>
      </w:pPr>
    </w:p>
    <w:p w14:paraId="7A659518" w14:textId="77777777" w:rsidR="00414CBA" w:rsidRPr="00066B09" w:rsidRDefault="00414CBA" w:rsidP="00414CBA">
      <w:pPr>
        <w:rPr>
          <w:rFonts w:ascii="Calibri" w:hAnsi="Calibri"/>
          <w:sz w:val="28"/>
        </w:rPr>
      </w:pPr>
    </w:p>
    <w:p w14:paraId="2615B68D" w14:textId="77777777" w:rsidR="00414CBA" w:rsidRPr="00066B09" w:rsidRDefault="00414CBA" w:rsidP="00414CBA">
      <w:pPr>
        <w:rPr>
          <w:rFonts w:ascii="Calibri" w:hAnsi="Calibri"/>
          <w:sz w:val="20"/>
        </w:rPr>
      </w:pPr>
    </w:p>
    <w:p w14:paraId="2A090A61" w14:textId="77777777" w:rsidR="00414CBA" w:rsidRPr="00066B09" w:rsidRDefault="00414CBA" w:rsidP="00414CBA">
      <w:pPr>
        <w:rPr>
          <w:rFonts w:ascii="Calibri" w:hAnsi="Calibri"/>
          <w:sz w:val="20"/>
        </w:rPr>
      </w:pPr>
    </w:p>
    <w:p w14:paraId="37DFE5D5" w14:textId="77777777" w:rsidR="00414CBA" w:rsidRPr="00066B09" w:rsidRDefault="00414CBA" w:rsidP="00414CBA">
      <w:pPr>
        <w:rPr>
          <w:rFonts w:ascii="Calibri" w:hAnsi="Calibri"/>
          <w:sz w:val="20"/>
        </w:rPr>
      </w:pPr>
    </w:p>
    <w:p w14:paraId="2380F7DE" w14:textId="77777777" w:rsidR="00414CBA" w:rsidRPr="00066B09" w:rsidRDefault="00414CBA" w:rsidP="00414CBA">
      <w:pPr>
        <w:jc w:val="center"/>
        <w:rPr>
          <w:rFonts w:ascii="Calibri" w:hAnsi="Calibri"/>
          <w:b/>
          <w:sz w:val="36"/>
        </w:rPr>
      </w:pPr>
    </w:p>
    <w:p w14:paraId="25B1D12C" w14:textId="77777777" w:rsidR="00414CBA" w:rsidRPr="00066B09" w:rsidRDefault="00414CBA" w:rsidP="00414CBA">
      <w:pPr>
        <w:jc w:val="center"/>
        <w:rPr>
          <w:rFonts w:ascii="Calibri" w:hAnsi="Calibri"/>
          <w:b/>
          <w:sz w:val="36"/>
        </w:rPr>
      </w:pPr>
      <w:r w:rsidRPr="00066B09">
        <w:rPr>
          <w:rFonts w:ascii="Calibri" w:hAnsi="Calibri"/>
          <w:b/>
          <w:sz w:val="36"/>
        </w:rPr>
        <w:lastRenderedPageBreak/>
        <w:t>Scottish Local Medical Committee Conference</w:t>
      </w:r>
    </w:p>
    <w:p w14:paraId="31B25070" w14:textId="07E05700" w:rsidR="00414CBA" w:rsidRPr="00066B09" w:rsidRDefault="00414CBA" w:rsidP="00414CBA">
      <w:pPr>
        <w:jc w:val="center"/>
        <w:rPr>
          <w:rFonts w:ascii="Calibri" w:hAnsi="Calibri"/>
          <w:b/>
          <w:sz w:val="36"/>
        </w:rPr>
      </w:pPr>
      <w:r>
        <w:rPr>
          <w:rFonts w:ascii="Calibri" w:hAnsi="Calibri"/>
          <w:b/>
          <w:sz w:val="36"/>
        </w:rPr>
        <w:t>4 December 2020</w:t>
      </w:r>
    </w:p>
    <w:p w14:paraId="376BAB56" w14:textId="77777777" w:rsidR="00414CBA" w:rsidRPr="00066B09" w:rsidRDefault="00414CBA" w:rsidP="00414CBA">
      <w:pPr>
        <w:rPr>
          <w:rFonts w:ascii="Calibri" w:hAnsi="Calibri"/>
          <w:sz w:val="20"/>
        </w:rPr>
      </w:pPr>
    </w:p>
    <w:p w14:paraId="34805C89" w14:textId="77777777" w:rsidR="00414CBA" w:rsidRPr="00066B09" w:rsidRDefault="00414CBA" w:rsidP="00414CBA">
      <w:pPr>
        <w:pStyle w:val="Heading7"/>
        <w:jc w:val="center"/>
        <w:rPr>
          <w:rFonts w:ascii="Calibri" w:hAnsi="Calibri"/>
          <w:u w:val="none"/>
        </w:rPr>
      </w:pPr>
      <w:r w:rsidRPr="00066B09">
        <w:rPr>
          <w:rFonts w:ascii="Calibri" w:hAnsi="Calibri"/>
          <w:u w:val="none"/>
        </w:rPr>
        <w:t>Minutes</w:t>
      </w:r>
    </w:p>
    <w:p w14:paraId="57ADCC6D" w14:textId="77777777" w:rsidR="00414CBA" w:rsidRDefault="00414CBA" w:rsidP="00414CBA">
      <w:pPr>
        <w:rPr>
          <w:rFonts w:ascii="Calibri" w:hAnsi="Calibri"/>
          <w:b/>
          <w:sz w:val="22"/>
          <w:szCs w:val="22"/>
        </w:rPr>
      </w:pPr>
    </w:p>
    <w:p w14:paraId="259D4F88" w14:textId="77777777" w:rsidR="00414CBA" w:rsidRDefault="00414CBA" w:rsidP="00414CBA">
      <w:pPr>
        <w:rPr>
          <w:rFonts w:ascii="Calibri" w:hAnsi="Calibri"/>
          <w:b/>
          <w:sz w:val="22"/>
          <w:szCs w:val="22"/>
        </w:rPr>
      </w:pPr>
    </w:p>
    <w:p w14:paraId="1E8C5200" w14:textId="41885122" w:rsidR="00414CBA" w:rsidRPr="00066B09" w:rsidRDefault="00414CBA" w:rsidP="00414CBA">
      <w:pPr>
        <w:rPr>
          <w:rFonts w:ascii="Calibri" w:hAnsi="Calibri"/>
          <w:b/>
          <w:sz w:val="22"/>
          <w:szCs w:val="22"/>
        </w:rPr>
      </w:pPr>
      <w:r w:rsidRPr="00066B09">
        <w:rPr>
          <w:rFonts w:ascii="Calibri" w:hAnsi="Calibri"/>
          <w:b/>
          <w:sz w:val="22"/>
          <w:szCs w:val="22"/>
        </w:rPr>
        <w:t>Return of Representatives</w:t>
      </w:r>
    </w:p>
    <w:tbl>
      <w:tblPr>
        <w:tblW w:w="0" w:type="auto"/>
        <w:tblLayout w:type="fixed"/>
        <w:tblLook w:val="01E0" w:firstRow="1" w:lastRow="1" w:firstColumn="1" w:lastColumn="1" w:noHBand="0" w:noVBand="0"/>
      </w:tblPr>
      <w:tblGrid>
        <w:gridCol w:w="648"/>
        <w:gridCol w:w="7560"/>
      </w:tblGrid>
      <w:tr w:rsidR="00414CBA" w:rsidRPr="00066B09" w14:paraId="57557AF2" w14:textId="77777777" w:rsidTr="004A7717">
        <w:tc>
          <w:tcPr>
            <w:tcW w:w="648" w:type="dxa"/>
          </w:tcPr>
          <w:p w14:paraId="083281E6" w14:textId="77777777" w:rsidR="00414CBA" w:rsidRPr="00066B09" w:rsidRDefault="00414CBA" w:rsidP="004A7717">
            <w:pPr>
              <w:rPr>
                <w:rFonts w:ascii="Calibri" w:hAnsi="Calibri"/>
                <w:sz w:val="22"/>
                <w:szCs w:val="22"/>
              </w:rPr>
            </w:pPr>
          </w:p>
          <w:p w14:paraId="14AE1B5D" w14:textId="77777777" w:rsidR="00414CBA" w:rsidRPr="00066B09" w:rsidRDefault="00414CBA" w:rsidP="004A7717">
            <w:pPr>
              <w:rPr>
                <w:rFonts w:ascii="Calibri" w:hAnsi="Calibri"/>
                <w:sz w:val="22"/>
                <w:szCs w:val="22"/>
              </w:rPr>
            </w:pPr>
            <w:r w:rsidRPr="00066B09">
              <w:rPr>
                <w:rFonts w:ascii="Calibri" w:hAnsi="Calibri"/>
                <w:sz w:val="22"/>
                <w:szCs w:val="22"/>
              </w:rPr>
              <w:t>1</w:t>
            </w:r>
          </w:p>
        </w:tc>
        <w:tc>
          <w:tcPr>
            <w:tcW w:w="7560" w:type="dxa"/>
          </w:tcPr>
          <w:p w14:paraId="765C8B36" w14:textId="77777777" w:rsidR="00414CBA" w:rsidRPr="00414CBA" w:rsidRDefault="00414CBA" w:rsidP="004A7717">
            <w:pPr>
              <w:pStyle w:val="Heading1"/>
              <w:rPr>
                <w:rFonts w:ascii="Calibri" w:hAnsi="Calibri"/>
                <w:bCs/>
                <w:sz w:val="22"/>
                <w:szCs w:val="22"/>
                <w:lang w:val="en-US"/>
              </w:rPr>
            </w:pPr>
            <w:r w:rsidRPr="00414CBA">
              <w:rPr>
                <w:rFonts w:ascii="Calibri" w:hAnsi="Calibri"/>
                <w:bCs/>
                <w:color w:val="auto"/>
                <w:sz w:val="22"/>
                <w:szCs w:val="22"/>
                <w:lang w:val="en-US"/>
              </w:rPr>
              <w:t xml:space="preserve">The delegate list was received. </w:t>
            </w:r>
          </w:p>
        </w:tc>
      </w:tr>
    </w:tbl>
    <w:p w14:paraId="055A7826" w14:textId="77777777" w:rsidR="00414CBA" w:rsidRPr="00066B09" w:rsidRDefault="00414CBA" w:rsidP="00414CBA">
      <w:pPr>
        <w:rPr>
          <w:rFonts w:ascii="Calibri" w:hAnsi="Calibri"/>
          <w:sz w:val="22"/>
          <w:szCs w:val="22"/>
        </w:rPr>
      </w:pPr>
    </w:p>
    <w:p w14:paraId="7AC0024C" w14:textId="77777777" w:rsidR="00414CBA" w:rsidRPr="00066B09" w:rsidRDefault="00414CBA" w:rsidP="00414CBA">
      <w:pPr>
        <w:rPr>
          <w:rFonts w:ascii="Calibri" w:hAnsi="Calibri"/>
          <w:sz w:val="22"/>
          <w:szCs w:val="22"/>
        </w:rPr>
      </w:pPr>
    </w:p>
    <w:p w14:paraId="33251C2A" w14:textId="77777777" w:rsidR="00414CBA" w:rsidRPr="00066B09" w:rsidRDefault="00414CBA" w:rsidP="00414CBA">
      <w:pPr>
        <w:rPr>
          <w:rFonts w:ascii="Calibri" w:hAnsi="Calibri"/>
          <w:b/>
          <w:sz w:val="22"/>
          <w:szCs w:val="22"/>
        </w:rPr>
      </w:pPr>
      <w:r w:rsidRPr="00066B09">
        <w:rPr>
          <w:rFonts w:ascii="Calibri" w:hAnsi="Calibri"/>
          <w:b/>
          <w:sz w:val="22"/>
          <w:szCs w:val="22"/>
        </w:rPr>
        <w:t>Minutes</w:t>
      </w:r>
    </w:p>
    <w:tbl>
      <w:tblPr>
        <w:tblW w:w="0" w:type="auto"/>
        <w:tblLayout w:type="fixed"/>
        <w:tblLook w:val="01E0" w:firstRow="1" w:lastRow="1" w:firstColumn="1" w:lastColumn="1" w:noHBand="0" w:noVBand="0"/>
      </w:tblPr>
      <w:tblGrid>
        <w:gridCol w:w="648"/>
        <w:gridCol w:w="7560"/>
      </w:tblGrid>
      <w:tr w:rsidR="00414CBA" w:rsidRPr="00066B09" w14:paraId="59D465FE" w14:textId="77777777" w:rsidTr="004A7717">
        <w:tc>
          <w:tcPr>
            <w:tcW w:w="648" w:type="dxa"/>
          </w:tcPr>
          <w:p w14:paraId="31B64928" w14:textId="77777777" w:rsidR="00414CBA" w:rsidRPr="00066B09" w:rsidRDefault="00414CBA" w:rsidP="004A7717">
            <w:pPr>
              <w:rPr>
                <w:rFonts w:ascii="Calibri" w:hAnsi="Calibri"/>
                <w:sz w:val="22"/>
                <w:szCs w:val="22"/>
              </w:rPr>
            </w:pPr>
          </w:p>
          <w:p w14:paraId="39214B77" w14:textId="77777777" w:rsidR="00414CBA" w:rsidRPr="00066B09" w:rsidRDefault="00414CBA" w:rsidP="004A7717">
            <w:pPr>
              <w:rPr>
                <w:rFonts w:ascii="Calibri" w:hAnsi="Calibri"/>
                <w:sz w:val="22"/>
                <w:szCs w:val="22"/>
              </w:rPr>
            </w:pPr>
            <w:r w:rsidRPr="00066B09">
              <w:rPr>
                <w:rFonts w:ascii="Calibri" w:hAnsi="Calibri"/>
                <w:sz w:val="22"/>
                <w:szCs w:val="22"/>
              </w:rPr>
              <w:t>2</w:t>
            </w:r>
          </w:p>
        </w:tc>
        <w:tc>
          <w:tcPr>
            <w:tcW w:w="7560" w:type="dxa"/>
          </w:tcPr>
          <w:p w14:paraId="4D58D618" w14:textId="77777777" w:rsidR="00414CBA" w:rsidRPr="00066B09" w:rsidRDefault="00414CBA" w:rsidP="004A7717">
            <w:pPr>
              <w:rPr>
                <w:rFonts w:ascii="Calibri" w:hAnsi="Calibri"/>
                <w:sz w:val="22"/>
                <w:szCs w:val="22"/>
              </w:rPr>
            </w:pPr>
          </w:p>
          <w:p w14:paraId="641A2398" w14:textId="4AC67D6C" w:rsidR="00414CBA" w:rsidRPr="00066B09" w:rsidRDefault="00414CBA" w:rsidP="004A7717">
            <w:pPr>
              <w:rPr>
                <w:rFonts w:ascii="Calibri" w:hAnsi="Calibri"/>
                <w:sz w:val="22"/>
                <w:szCs w:val="22"/>
              </w:rPr>
            </w:pPr>
            <w:r w:rsidRPr="00066B09">
              <w:rPr>
                <w:rFonts w:ascii="Calibri" w:hAnsi="Calibri"/>
                <w:sz w:val="22"/>
                <w:szCs w:val="22"/>
              </w:rPr>
              <w:t xml:space="preserve">The minutes of the Conference held on </w:t>
            </w:r>
            <w:r>
              <w:rPr>
                <w:rFonts w:ascii="Calibri" w:hAnsi="Calibri"/>
                <w:sz w:val="22"/>
                <w:szCs w:val="22"/>
              </w:rPr>
              <w:t>29 November 2019</w:t>
            </w:r>
            <w:r w:rsidRPr="00066B09">
              <w:rPr>
                <w:rFonts w:ascii="Calibri" w:hAnsi="Calibri"/>
                <w:sz w:val="22"/>
                <w:szCs w:val="22"/>
              </w:rPr>
              <w:t xml:space="preserve"> were approved in accordance with Standing Order 2</w:t>
            </w:r>
            <w:r>
              <w:rPr>
                <w:rFonts w:ascii="Calibri" w:hAnsi="Calibri"/>
                <w:sz w:val="22"/>
                <w:szCs w:val="22"/>
              </w:rPr>
              <w:t>5</w:t>
            </w:r>
            <w:r w:rsidRPr="00066B09">
              <w:rPr>
                <w:rFonts w:ascii="Calibri" w:hAnsi="Calibri"/>
                <w:sz w:val="22"/>
                <w:szCs w:val="22"/>
              </w:rPr>
              <w:t>.</w:t>
            </w:r>
          </w:p>
        </w:tc>
      </w:tr>
    </w:tbl>
    <w:p w14:paraId="4459B111" w14:textId="77777777" w:rsidR="00414CBA" w:rsidRPr="00066B09" w:rsidRDefault="00414CBA" w:rsidP="00414CBA">
      <w:pPr>
        <w:rPr>
          <w:rFonts w:ascii="Calibri" w:hAnsi="Calibri"/>
          <w:sz w:val="22"/>
          <w:szCs w:val="22"/>
        </w:rPr>
      </w:pPr>
    </w:p>
    <w:p w14:paraId="3FEAB351" w14:textId="77777777" w:rsidR="00414CBA" w:rsidRDefault="00414CBA" w:rsidP="00414CBA">
      <w:pPr>
        <w:rPr>
          <w:rFonts w:ascii="Calibri" w:hAnsi="Calibri"/>
          <w:b/>
          <w:sz w:val="22"/>
          <w:szCs w:val="22"/>
        </w:rPr>
      </w:pPr>
    </w:p>
    <w:p w14:paraId="29EDF19C" w14:textId="22D721CF" w:rsidR="00414CBA" w:rsidRDefault="00414CBA" w:rsidP="00414CBA">
      <w:pPr>
        <w:rPr>
          <w:rFonts w:ascii="Calibri" w:hAnsi="Calibri"/>
          <w:b/>
          <w:sz w:val="22"/>
          <w:szCs w:val="22"/>
        </w:rPr>
      </w:pPr>
      <w:r w:rsidRPr="00066B09">
        <w:rPr>
          <w:rFonts w:ascii="Calibri" w:hAnsi="Calibri"/>
          <w:b/>
          <w:sz w:val="22"/>
          <w:szCs w:val="22"/>
        </w:rPr>
        <w:t>Standing Orders</w:t>
      </w:r>
    </w:p>
    <w:p w14:paraId="3238D96B" w14:textId="77777777" w:rsidR="00763B14" w:rsidRPr="00066B09" w:rsidRDefault="00763B14" w:rsidP="00414CBA">
      <w:pPr>
        <w:rPr>
          <w:rFonts w:ascii="Calibri" w:hAnsi="Calibri"/>
          <w:b/>
          <w:sz w:val="22"/>
          <w:szCs w:val="22"/>
        </w:rPr>
      </w:pPr>
    </w:p>
    <w:tbl>
      <w:tblPr>
        <w:tblW w:w="0" w:type="auto"/>
        <w:tblLayout w:type="fixed"/>
        <w:tblLook w:val="01E0" w:firstRow="1" w:lastRow="1" w:firstColumn="1" w:lastColumn="1" w:noHBand="0" w:noVBand="0"/>
      </w:tblPr>
      <w:tblGrid>
        <w:gridCol w:w="648"/>
        <w:gridCol w:w="7999"/>
      </w:tblGrid>
      <w:tr w:rsidR="00414CBA" w:rsidRPr="00C66E2C" w14:paraId="21BE499D" w14:textId="77777777" w:rsidTr="00785B2E">
        <w:tc>
          <w:tcPr>
            <w:tcW w:w="648" w:type="dxa"/>
          </w:tcPr>
          <w:p w14:paraId="2C990479" w14:textId="2B0574B0" w:rsidR="00414CBA" w:rsidRPr="00066B09" w:rsidRDefault="00414CBA" w:rsidP="004A7717">
            <w:pPr>
              <w:rPr>
                <w:rFonts w:ascii="Calibri" w:hAnsi="Calibri"/>
                <w:sz w:val="22"/>
                <w:szCs w:val="22"/>
              </w:rPr>
            </w:pPr>
            <w:r w:rsidRPr="00066B09">
              <w:rPr>
                <w:rFonts w:ascii="Calibri" w:hAnsi="Calibri"/>
                <w:sz w:val="22"/>
                <w:szCs w:val="22"/>
              </w:rPr>
              <w:t>3</w:t>
            </w:r>
            <w:r w:rsidR="00763B14">
              <w:rPr>
                <w:rFonts w:ascii="Calibri" w:hAnsi="Calibri"/>
                <w:sz w:val="22"/>
                <w:szCs w:val="22"/>
              </w:rPr>
              <w:t>a</w:t>
            </w:r>
          </w:p>
        </w:tc>
        <w:tc>
          <w:tcPr>
            <w:tcW w:w="7999" w:type="dxa"/>
          </w:tcPr>
          <w:p w14:paraId="176D7F58" w14:textId="3725E5EF"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That the following amendments be made to the standing orders for conference of representatives of Scottish local medical committees (GP) 2020:</w:t>
            </w:r>
          </w:p>
          <w:p w14:paraId="5EBB11C2" w14:textId="77777777" w:rsidR="00414CBA" w:rsidRPr="00414CBA" w:rsidRDefault="00414CBA" w:rsidP="00785B2E">
            <w:pPr>
              <w:pStyle w:val="BMAMotion"/>
              <w:tabs>
                <w:tab w:val="left" w:pos="237"/>
              </w:tabs>
              <w:rPr>
                <w:rFonts w:asciiTheme="minorHAnsi" w:hAnsiTheme="minorHAnsi" w:cstheme="minorHAnsi"/>
                <w:sz w:val="22"/>
                <w:szCs w:val="22"/>
              </w:rPr>
            </w:pPr>
            <w:r w:rsidRPr="00414CBA">
              <w:rPr>
                <w:rFonts w:asciiTheme="minorHAnsi" w:hAnsiTheme="minorHAnsi" w:cstheme="minorHAnsi"/>
                <w:sz w:val="22"/>
                <w:szCs w:val="22"/>
              </w:rPr>
              <w:t>-</w:t>
            </w:r>
            <w:r w:rsidRPr="00414CBA">
              <w:rPr>
                <w:rFonts w:asciiTheme="minorHAnsi" w:hAnsiTheme="minorHAnsi" w:cstheme="minorHAnsi"/>
                <w:sz w:val="22"/>
                <w:szCs w:val="22"/>
              </w:rPr>
              <w:tab/>
              <w:t>Changing mention of ‘UK conference’ to ‘UK LMC conference’ in 5.</w:t>
            </w:r>
          </w:p>
          <w:p w14:paraId="49A5218F" w14:textId="77777777" w:rsidR="00414CBA" w:rsidRPr="00414CBA" w:rsidRDefault="00414CBA" w:rsidP="00785B2E">
            <w:pPr>
              <w:pStyle w:val="BMAMotion"/>
              <w:tabs>
                <w:tab w:val="left" w:pos="237"/>
              </w:tabs>
              <w:rPr>
                <w:rFonts w:asciiTheme="minorHAnsi" w:hAnsiTheme="minorHAnsi" w:cstheme="minorHAnsi"/>
                <w:sz w:val="22"/>
                <w:szCs w:val="22"/>
              </w:rPr>
            </w:pPr>
            <w:r w:rsidRPr="00414CBA">
              <w:rPr>
                <w:rFonts w:asciiTheme="minorHAnsi" w:hAnsiTheme="minorHAnsi" w:cstheme="minorHAnsi"/>
                <w:sz w:val="22"/>
                <w:szCs w:val="22"/>
              </w:rPr>
              <w:t>-</w:t>
            </w:r>
            <w:r w:rsidRPr="00414CBA">
              <w:rPr>
                <w:rFonts w:asciiTheme="minorHAnsi" w:hAnsiTheme="minorHAnsi" w:cstheme="minorHAnsi"/>
                <w:sz w:val="22"/>
                <w:szCs w:val="22"/>
              </w:rPr>
              <w:tab/>
              <w:t>Removal of mention to his/her in item 5 (iii)</w:t>
            </w:r>
          </w:p>
          <w:p w14:paraId="5F053BDF" w14:textId="77777777" w:rsidR="00414CBA" w:rsidRPr="00414CBA" w:rsidRDefault="00414CBA" w:rsidP="00785B2E">
            <w:pPr>
              <w:pStyle w:val="BMAMotion"/>
              <w:tabs>
                <w:tab w:val="left" w:pos="237"/>
              </w:tabs>
              <w:rPr>
                <w:rFonts w:asciiTheme="minorHAnsi" w:hAnsiTheme="minorHAnsi" w:cstheme="minorHAnsi"/>
                <w:sz w:val="22"/>
                <w:szCs w:val="22"/>
              </w:rPr>
            </w:pPr>
            <w:r w:rsidRPr="00414CBA">
              <w:rPr>
                <w:rFonts w:asciiTheme="minorHAnsi" w:hAnsiTheme="minorHAnsi" w:cstheme="minorHAnsi"/>
                <w:sz w:val="22"/>
                <w:szCs w:val="22"/>
              </w:rPr>
              <w:t>-</w:t>
            </w:r>
            <w:r w:rsidRPr="00414CBA">
              <w:rPr>
                <w:rFonts w:asciiTheme="minorHAnsi" w:hAnsiTheme="minorHAnsi" w:cstheme="minorHAnsi"/>
                <w:sz w:val="22"/>
                <w:szCs w:val="22"/>
              </w:rPr>
              <w:tab/>
              <w:t>Minor amendments to numbering, grammar and punctuation.</w:t>
            </w:r>
          </w:p>
          <w:p w14:paraId="66D6BA71" w14:textId="003330D4" w:rsidR="00414CBA" w:rsidRPr="00414CBA" w:rsidRDefault="00414CBA" w:rsidP="00785B2E">
            <w:pPr>
              <w:pStyle w:val="BMAMotion"/>
              <w:tabs>
                <w:tab w:val="left" w:pos="237"/>
              </w:tabs>
              <w:rPr>
                <w:rFonts w:asciiTheme="minorHAnsi" w:hAnsiTheme="minorHAnsi" w:cstheme="minorHAnsi"/>
                <w:sz w:val="22"/>
                <w:szCs w:val="22"/>
              </w:rPr>
            </w:pPr>
            <w:r w:rsidRPr="00414CBA">
              <w:rPr>
                <w:rFonts w:asciiTheme="minorHAnsi" w:hAnsiTheme="minorHAnsi" w:cstheme="minorHAnsi"/>
                <w:sz w:val="22"/>
                <w:szCs w:val="22"/>
              </w:rPr>
              <w:t>-</w:t>
            </w:r>
            <w:r w:rsidRPr="00414CBA">
              <w:rPr>
                <w:rFonts w:asciiTheme="minorHAnsi" w:hAnsiTheme="minorHAnsi" w:cstheme="minorHAnsi"/>
                <w:sz w:val="22"/>
                <w:szCs w:val="22"/>
              </w:rPr>
              <w:tab/>
              <w:t>Removal of reference to the chair standing to reflect current practice, in 11 (a)</w:t>
            </w:r>
          </w:p>
          <w:p w14:paraId="56BB787C" w14:textId="111D9179" w:rsidR="00414CBA" w:rsidRPr="00414CBA" w:rsidRDefault="00414CBA" w:rsidP="00785B2E">
            <w:pPr>
              <w:pStyle w:val="BMAMotion"/>
              <w:tabs>
                <w:tab w:val="left" w:pos="237"/>
              </w:tabs>
              <w:ind w:left="237" w:hanging="237"/>
              <w:rPr>
                <w:rFonts w:asciiTheme="minorHAnsi" w:hAnsiTheme="minorHAnsi" w:cstheme="minorHAnsi"/>
                <w:sz w:val="22"/>
                <w:szCs w:val="22"/>
              </w:rPr>
            </w:pPr>
            <w:r w:rsidRPr="00414CBA">
              <w:rPr>
                <w:rFonts w:asciiTheme="minorHAnsi" w:hAnsiTheme="minorHAnsi" w:cstheme="minorHAnsi"/>
                <w:sz w:val="22"/>
                <w:szCs w:val="22"/>
              </w:rPr>
              <w:t>-</w:t>
            </w:r>
            <w:r w:rsidRPr="00414CBA">
              <w:rPr>
                <w:rFonts w:asciiTheme="minorHAnsi" w:hAnsiTheme="minorHAnsi" w:cstheme="minorHAnsi"/>
                <w:sz w:val="22"/>
                <w:szCs w:val="22"/>
              </w:rPr>
              <w:tab/>
              <w:t>Removal of recorded vote mention in 16 (d) and (e) in 16. Voting to be</w:t>
            </w:r>
            <w:r w:rsidR="00785B2E">
              <w:rPr>
                <w:rFonts w:asciiTheme="minorHAnsi" w:hAnsiTheme="minorHAnsi" w:cstheme="minorHAnsi"/>
                <w:sz w:val="22"/>
                <w:szCs w:val="22"/>
              </w:rPr>
              <w:t xml:space="preserve"> </w:t>
            </w:r>
            <w:r w:rsidRPr="00414CBA">
              <w:rPr>
                <w:rFonts w:asciiTheme="minorHAnsi" w:hAnsiTheme="minorHAnsi" w:cstheme="minorHAnsi"/>
                <w:sz w:val="22"/>
                <w:szCs w:val="22"/>
              </w:rPr>
              <w:t>consistent with other LMC conference standing orders.</w:t>
            </w:r>
          </w:p>
          <w:p w14:paraId="710A1B6A" w14:textId="77777777" w:rsidR="00414CBA" w:rsidRPr="00414CBA" w:rsidRDefault="00414CBA" w:rsidP="00414CBA">
            <w:pPr>
              <w:pStyle w:val="BMAMotion"/>
              <w:rPr>
                <w:rFonts w:asciiTheme="minorHAnsi" w:hAnsiTheme="minorHAnsi" w:cstheme="minorHAnsi"/>
                <w:sz w:val="22"/>
                <w:szCs w:val="22"/>
              </w:rPr>
            </w:pPr>
          </w:p>
          <w:p w14:paraId="2BCAA0B4"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Amendment of 9 (a) (i) as follows:</w:t>
            </w:r>
          </w:p>
          <w:p w14:paraId="1783E226"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9. The agenda</w:t>
            </w:r>
          </w:p>
          <w:p w14:paraId="39878D98"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 xml:space="preserve">(a) The agenda shall include: </w:t>
            </w:r>
          </w:p>
          <w:p w14:paraId="204FC621"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(i): Motions, amendments and riders submitted by the SGPC, and any LMC. These shall fall within the remit of the SGPC, which is to consider and report to GPC UK on those matters which are peculiar to Scotland in relation to practitioners providing or performing primary medical services under the National Health Service (Scotland) Act 1978 and any Acts amending or consolidating the same; to report on any matters specially referred to it by GPC UK; to confer with the Scottish Government as representing the views of general medical practitioners in Scotland on any subjects relating to the work of the National Health Service Acts and the NHS (Primary Care) Act 1997 and any Acts amending or consolidating the same in Scotland as distinct from those which are common to all general medical practitioners and generally to keep GPC UK in touch with LMCs (GP) in Scotland.</w:t>
            </w:r>
          </w:p>
          <w:p w14:paraId="0F8ACEBD" w14:textId="77777777" w:rsidR="00414CBA" w:rsidRPr="00414CBA" w:rsidRDefault="00414CBA" w:rsidP="00414CBA">
            <w:pPr>
              <w:pStyle w:val="BMAMotion"/>
              <w:rPr>
                <w:rFonts w:asciiTheme="minorHAnsi" w:hAnsiTheme="minorHAnsi" w:cstheme="minorHAnsi"/>
                <w:sz w:val="22"/>
                <w:szCs w:val="22"/>
              </w:rPr>
            </w:pPr>
          </w:p>
          <w:p w14:paraId="5B29DFF5"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Amendment of 10 (d -e) as follows:</w:t>
            </w:r>
          </w:p>
          <w:p w14:paraId="708195CA"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 xml:space="preserve">10. Procedures </w:t>
            </w:r>
          </w:p>
          <w:p w14:paraId="365C53C7"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(d) No amendment or rider that has not been included in the printed agenda shall be considered unless a written copy of it has been submitted to the agenda committee. The names of the proposer and seconder of the amendment or rider, and their constituencies, shall be included on the written notice.</w:t>
            </w:r>
          </w:p>
          <w:p w14:paraId="0F06DAA1"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lastRenderedPageBreak/>
              <w:t>(e) All motions, amendments or riders after being proposed, must be seconded. The following are the only exceptions where no seconder shall be required:</w:t>
            </w:r>
          </w:p>
          <w:p w14:paraId="14FE0418"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(i) for any motion, amendment or rider submitted to the conference by the SGPC</w:t>
            </w:r>
          </w:p>
          <w:p w14:paraId="6FEFC9A2"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 xml:space="preserve">(ii) by an LMC for any composite motion or </w:t>
            </w:r>
          </w:p>
          <w:p w14:paraId="5D173F8A"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(iii) for any amendment produced by the agenda committee under standing orders.</w:t>
            </w:r>
          </w:p>
          <w:p w14:paraId="5FED7C5B" w14:textId="77777777" w:rsidR="00414CBA" w:rsidRPr="00414CBA" w:rsidRDefault="00414CBA" w:rsidP="00414CBA">
            <w:pPr>
              <w:pStyle w:val="BMAMotion"/>
              <w:rPr>
                <w:rFonts w:asciiTheme="minorHAnsi" w:hAnsiTheme="minorHAnsi" w:cstheme="minorHAnsi"/>
                <w:sz w:val="22"/>
                <w:szCs w:val="22"/>
              </w:rPr>
            </w:pPr>
          </w:p>
          <w:p w14:paraId="34C88620"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Amendment of 11 (a) and (i) as follows:</w:t>
            </w:r>
          </w:p>
          <w:p w14:paraId="0BCE5604"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11. Rules of debate</w:t>
            </w:r>
          </w:p>
          <w:p w14:paraId="05C68982"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(a) A member of the conference shall address the chair and shall, unless prevented by physical infirmity, stand when speaking.</w:t>
            </w:r>
          </w:p>
          <w:p w14:paraId="2C960097" w14:textId="77777777" w:rsidR="00414CBA" w:rsidRPr="00414CBA" w:rsidRDefault="00414CBA" w:rsidP="00414CBA">
            <w:pPr>
              <w:pStyle w:val="BMAMotion"/>
              <w:rPr>
                <w:rFonts w:asciiTheme="minorHAnsi" w:hAnsiTheme="minorHAnsi" w:cstheme="minorHAnsi"/>
                <w:sz w:val="22"/>
                <w:szCs w:val="22"/>
              </w:rPr>
            </w:pPr>
          </w:p>
          <w:p w14:paraId="11A17BD2"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(i) If it is proposed and seconded that the conference adjourns or that the debate be adjourned such motion shall be put to the vote immediately and without discussion, except as to the time of adjournment. If it is proposed and seconded “that the question be put now”, such motion shall be put to a vote immediately and without discussion, except that the chair can decline to put the motion “that the question be put now”. If a motion “that the question be put now” is carried by a two-thirds majority, the chair of the SGPC and the mover of the original motion shall have the right to reply to the debate before the question is put.</w:t>
            </w:r>
          </w:p>
          <w:p w14:paraId="7B17EE65" w14:textId="77777777" w:rsidR="00414CBA" w:rsidRPr="00414CBA" w:rsidRDefault="00414CBA" w:rsidP="00414CBA">
            <w:pPr>
              <w:pStyle w:val="BMAMotion"/>
              <w:rPr>
                <w:rFonts w:asciiTheme="minorHAnsi" w:hAnsiTheme="minorHAnsi" w:cstheme="minorHAnsi"/>
                <w:sz w:val="22"/>
                <w:szCs w:val="22"/>
              </w:rPr>
            </w:pPr>
          </w:p>
          <w:p w14:paraId="602180FD"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Amendment of 21 as follows:</w:t>
            </w:r>
          </w:p>
          <w:p w14:paraId="005E641F"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21. Mobile phones</w:t>
            </w:r>
          </w:p>
          <w:p w14:paraId="4033B68E"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In the conference hall and immediately outside mobile phones should be in silent mode and only used for viewing documents and information relevant to conference or to contribute to online elections. No phone calls should be made in the conference hall or anywhere that would distract the business of conference.</w:t>
            </w:r>
          </w:p>
          <w:p w14:paraId="1AEF2F65" w14:textId="77777777" w:rsidR="00414CBA" w:rsidRPr="00414CBA" w:rsidRDefault="00414CBA" w:rsidP="00414CBA">
            <w:pPr>
              <w:pStyle w:val="BMAMotion"/>
              <w:rPr>
                <w:rFonts w:asciiTheme="minorHAnsi" w:hAnsiTheme="minorHAnsi" w:cstheme="minorHAnsi"/>
                <w:sz w:val="22"/>
                <w:szCs w:val="22"/>
              </w:rPr>
            </w:pPr>
          </w:p>
          <w:p w14:paraId="64F9F454" w14:textId="77777777" w:rsidR="00414CBA" w:rsidRPr="00414CBA" w:rsidRDefault="00414CBA" w:rsidP="00414CBA">
            <w:pPr>
              <w:pStyle w:val="BMAMotion"/>
              <w:rPr>
                <w:rFonts w:asciiTheme="minorHAnsi" w:hAnsiTheme="minorHAnsi" w:cstheme="minorHAnsi"/>
                <w:sz w:val="22"/>
                <w:szCs w:val="22"/>
              </w:rPr>
            </w:pPr>
            <w:r w:rsidRPr="00414CBA">
              <w:rPr>
                <w:rFonts w:asciiTheme="minorHAnsi" w:hAnsiTheme="minorHAnsi" w:cstheme="minorHAnsi"/>
                <w:sz w:val="22"/>
                <w:szCs w:val="22"/>
              </w:rPr>
              <w:t>The Chair: That the following suspensions be made to the standing orders for conference of representatives of Scottish local medical committees (GP) 2020 as per motion 8. Suspension of standing orders</w:t>
            </w:r>
          </w:p>
          <w:p w14:paraId="641F3506" w14:textId="77777777" w:rsidR="00414CBA" w:rsidRPr="00414CBA" w:rsidRDefault="00414CBA" w:rsidP="00414CBA">
            <w:pPr>
              <w:pStyle w:val="BMAMotion"/>
              <w:rPr>
                <w:rFonts w:asciiTheme="minorHAnsi" w:hAnsiTheme="minorHAnsi" w:cstheme="minorHAnsi"/>
                <w:sz w:val="22"/>
                <w:szCs w:val="22"/>
              </w:rPr>
            </w:pPr>
          </w:p>
          <w:p w14:paraId="794D3384" w14:textId="2AF4AB46" w:rsidR="00414CBA" w:rsidRPr="00414CBA" w:rsidRDefault="00414CBA" w:rsidP="00177C18">
            <w:pPr>
              <w:pStyle w:val="BMAMotion"/>
              <w:rPr>
                <w:rFonts w:asciiTheme="minorHAnsi" w:hAnsiTheme="minorHAnsi" w:cstheme="minorHAnsi"/>
                <w:sz w:val="22"/>
                <w:szCs w:val="22"/>
              </w:rPr>
            </w:pPr>
            <w:r w:rsidRPr="00414CBA">
              <w:rPr>
                <w:rFonts w:asciiTheme="minorHAnsi" w:hAnsiTheme="minorHAnsi" w:cstheme="minorHAnsi"/>
                <w:sz w:val="22"/>
                <w:szCs w:val="22"/>
              </w:rPr>
              <w:t>“Any decision to suspend one or more of the standing orders shall require a two-thirds majority of those representatives present and voting at the conference.”</w:t>
            </w:r>
          </w:p>
        </w:tc>
      </w:tr>
      <w:tr w:rsidR="00EE6210" w:rsidRPr="00C66E2C" w14:paraId="0835CEB7" w14:textId="77777777" w:rsidTr="00785B2E">
        <w:trPr>
          <w:trHeight w:val="393"/>
        </w:trPr>
        <w:tc>
          <w:tcPr>
            <w:tcW w:w="648" w:type="dxa"/>
          </w:tcPr>
          <w:p w14:paraId="278FD7CA" w14:textId="77777777" w:rsidR="00EE6210" w:rsidRDefault="00EE6210" w:rsidP="004A7717">
            <w:pPr>
              <w:rPr>
                <w:rFonts w:ascii="Calibri" w:hAnsi="Calibri"/>
                <w:sz w:val="22"/>
                <w:szCs w:val="22"/>
              </w:rPr>
            </w:pPr>
          </w:p>
        </w:tc>
        <w:tc>
          <w:tcPr>
            <w:tcW w:w="7999" w:type="dxa"/>
          </w:tcPr>
          <w:p w14:paraId="5456277D" w14:textId="77777777" w:rsidR="00EE6210" w:rsidRPr="00177C18" w:rsidRDefault="00EE6210" w:rsidP="00EE6210">
            <w:pPr>
              <w:overflowPunct/>
              <w:jc w:val="left"/>
              <w:textAlignment w:val="auto"/>
              <w:rPr>
                <w:rFonts w:asciiTheme="minorHAnsi" w:eastAsiaTheme="minorHAnsi" w:hAnsiTheme="minorHAnsi" w:cstheme="minorHAnsi"/>
                <w:sz w:val="22"/>
                <w:szCs w:val="22"/>
              </w:rPr>
            </w:pPr>
          </w:p>
        </w:tc>
      </w:tr>
      <w:tr w:rsidR="00EE6210" w:rsidRPr="00C66E2C" w14:paraId="335D478D" w14:textId="77777777" w:rsidTr="00785B2E">
        <w:tc>
          <w:tcPr>
            <w:tcW w:w="648" w:type="dxa"/>
          </w:tcPr>
          <w:p w14:paraId="122DE2A1" w14:textId="4781829F" w:rsidR="00EE6210" w:rsidRPr="00066B09" w:rsidRDefault="00EE6210" w:rsidP="004A7717">
            <w:pPr>
              <w:rPr>
                <w:rFonts w:ascii="Calibri" w:hAnsi="Calibri"/>
                <w:sz w:val="22"/>
                <w:szCs w:val="22"/>
              </w:rPr>
            </w:pPr>
            <w:r>
              <w:rPr>
                <w:rFonts w:ascii="Calibri" w:hAnsi="Calibri"/>
                <w:sz w:val="22"/>
                <w:szCs w:val="22"/>
              </w:rPr>
              <w:t>3b</w:t>
            </w:r>
          </w:p>
        </w:tc>
        <w:tc>
          <w:tcPr>
            <w:tcW w:w="7999" w:type="dxa"/>
          </w:tcPr>
          <w:p w14:paraId="1C8EAB04" w14:textId="77777777" w:rsidR="00EE6210" w:rsidRPr="00177C18" w:rsidRDefault="00EE6210" w:rsidP="00EE6210">
            <w:pPr>
              <w:overflowPunct/>
              <w:jc w:val="left"/>
              <w:textAlignment w:val="auto"/>
              <w:rPr>
                <w:rFonts w:asciiTheme="minorHAnsi" w:eastAsiaTheme="minorHAnsi" w:hAnsiTheme="minorHAnsi" w:cstheme="minorHAnsi"/>
                <w:sz w:val="22"/>
                <w:szCs w:val="22"/>
              </w:rPr>
            </w:pPr>
            <w:r w:rsidRPr="00177C18">
              <w:rPr>
                <w:rFonts w:asciiTheme="minorHAnsi" w:eastAsiaTheme="minorHAnsi" w:hAnsiTheme="minorHAnsi" w:cstheme="minorHAnsi"/>
                <w:sz w:val="22"/>
                <w:szCs w:val="22"/>
              </w:rPr>
              <w:t>That the following suspensions be made to the standing orders for conference of representatives of Scottish local medical committees (GP) 2020 as per motion 8. Suspension of standing orders: ‘Any decision to suspend one or more of the standing orders shall require a two-thirds majority of those representatives present and voting at the conference.’</w:t>
            </w:r>
          </w:p>
          <w:p w14:paraId="2843742C" w14:textId="46060B22" w:rsidR="00EE6210"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Suspension of the following standing orders:</w:t>
            </w:r>
          </w:p>
          <w:p w14:paraId="70E5EAAB" w14:textId="77777777" w:rsidR="00EE6210" w:rsidRPr="00177C18" w:rsidRDefault="00EE6210" w:rsidP="00EE6210">
            <w:pPr>
              <w:pStyle w:val="BMAMotion"/>
              <w:rPr>
                <w:rFonts w:asciiTheme="minorHAnsi" w:hAnsiTheme="minorHAnsi" w:cstheme="minorHAnsi"/>
                <w:sz w:val="22"/>
                <w:szCs w:val="22"/>
              </w:rPr>
            </w:pPr>
          </w:p>
          <w:p w14:paraId="3ECC8CE8" w14:textId="77777777"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 xml:space="preserve">10. Procedures </w:t>
            </w:r>
          </w:p>
          <w:p w14:paraId="58E4326C" w14:textId="61A7B38B" w:rsidR="00785B2E"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(d) No amendment or rider that has not been included in the printed agenda shall be considered unless a written copy of it has been submitted to the agenda committee. The names of the proposer and seconder of the amendment or rider, and their constituencies, shall be included on the written notice.</w:t>
            </w:r>
          </w:p>
          <w:p w14:paraId="56774C88" w14:textId="77777777" w:rsidR="00785B2E" w:rsidRPr="00177C18" w:rsidRDefault="00785B2E" w:rsidP="00EE6210">
            <w:pPr>
              <w:pStyle w:val="BMAMotion"/>
              <w:rPr>
                <w:rFonts w:asciiTheme="minorHAnsi" w:hAnsiTheme="minorHAnsi" w:cstheme="minorHAnsi"/>
                <w:sz w:val="22"/>
                <w:szCs w:val="22"/>
              </w:rPr>
            </w:pPr>
          </w:p>
          <w:p w14:paraId="3DA8B898" w14:textId="77777777"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 xml:space="preserve">11. Rules of debate </w:t>
            </w:r>
          </w:p>
          <w:p w14:paraId="0CBE680D" w14:textId="77777777"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(a) A member of the conference shall address the chair and shall, unless prevented by physical infirmity, stand when speaking.</w:t>
            </w:r>
          </w:p>
          <w:p w14:paraId="7FAA8379" w14:textId="77777777" w:rsidR="00EE6210" w:rsidRPr="00177C18" w:rsidRDefault="00EE6210" w:rsidP="00EE6210">
            <w:pPr>
              <w:pStyle w:val="BMAMotion"/>
              <w:rPr>
                <w:rFonts w:asciiTheme="minorHAnsi" w:hAnsiTheme="minorHAnsi" w:cstheme="minorHAnsi"/>
                <w:sz w:val="22"/>
                <w:szCs w:val="22"/>
              </w:rPr>
            </w:pPr>
          </w:p>
          <w:p w14:paraId="4B82C778" w14:textId="77777777"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lastRenderedPageBreak/>
              <w:t>20. Distribution of papers and announcements</w:t>
            </w:r>
          </w:p>
          <w:p w14:paraId="732B3303" w14:textId="77777777"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In the conference hall, or in the precincts thereof, no papers or literature shall be distributed, or announcements made or notices displayed, unless approved by the chair.</w:t>
            </w:r>
          </w:p>
          <w:p w14:paraId="5B50F3EC" w14:textId="77777777" w:rsidR="00EE6210" w:rsidRPr="00177C18" w:rsidRDefault="00EE6210" w:rsidP="00EE6210">
            <w:pPr>
              <w:pStyle w:val="BMAMotion"/>
              <w:rPr>
                <w:rFonts w:asciiTheme="minorHAnsi" w:hAnsiTheme="minorHAnsi" w:cstheme="minorHAnsi"/>
                <w:sz w:val="22"/>
                <w:szCs w:val="22"/>
              </w:rPr>
            </w:pPr>
          </w:p>
          <w:p w14:paraId="4BAA8C0F" w14:textId="77777777"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 xml:space="preserve">21. Mobile phones </w:t>
            </w:r>
          </w:p>
          <w:p w14:paraId="055BF1F0" w14:textId="68CC07CB" w:rsidR="00EE6210" w:rsidRPr="00177C18" w:rsidRDefault="00EE6210" w:rsidP="00EE6210">
            <w:pPr>
              <w:pStyle w:val="BMAMotion"/>
              <w:rPr>
                <w:rFonts w:asciiTheme="minorHAnsi" w:hAnsiTheme="minorHAnsi" w:cstheme="minorHAnsi"/>
                <w:sz w:val="22"/>
                <w:szCs w:val="22"/>
              </w:rPr>
            </w:pPr>
            <w:r w:rsidRPr="00177C18">
              <w:rPr>
                <w:rFonts w:asciiTheme="minorHAnsi" w:hAnsiTheme="minorHAnsi" w:cstheme="minorHAnsi"/>
                <w:sz w:val="22"/>
                <w:szCs w:val="22"/>
              </w:rPr>
              <w:t>In the conference hall and immediately outside mobile phones should be in silent mode and only used for viewing documents and information relevant to conference or to contribute to online elections. No phone calls should be made in the conference hall or anywhere that would distract the business of conference.</w:t>
            </w:r>
          </w:p>
        </w:tc>
      </w:tr>
    </w:tbl>
    <w:p w14:paraId="45F63728" w14:textId="3AE57785" w:rsidR="00854CEF" w:rsidRDefault="00854CEF"/>
    <w:p w14:paraId="0945CB92" w14:textId="77777777" w:rsidR="00177C18" w:rsidRDefault="00177C18" w:rsidP="00414CBA">
      <w:pPr>
        <w:rPr>
          <w:rFonts w:ascii="Calibri" w:hAnsi="Calibri"/>
          <w:b/>
          <w:sz w:val="22"/>
          <w:szCs w:val="22"/>
        </w:rPr>
      </w:pPr>
    </w:p>
    <w:p w14:paraId="43ED447D" w14:textId="04D8B935" w:rsidR="00414CBA" w:rsidRPr="00066B09" w:rsidRDefault="00414CBA" w:rsidP="00414CBA">
      <w:pPr>
        <w:rPr>
          <w:rFonts w:ascii="Calibri" w:hAnsi="Calibri"/>
          <w:b/>
          <w:sz w:val="22"/>
          <w:szCs w:val="22"/>
        </w:rPr>
      </w:pPr>
      <w:r w:rsidRPr="00066B09">
        <w:rPr>
          <w:rFonts w:ascii="Calibri" w:hAnsi="Calibri"/>
          <w:b/>
          <w:sz w:val="22"/>
          <w:szCs w:val="22"/>
        </w:rPr>
        <w:t>Report of the Agenda Committee</w:t>
      </w:r>
    </w:p>
    <w:tbl>
      <w:tblPr>
        <w:tblW w:w="0" w:type="auto"/>
        <w:tblLayout w:type="fixed"/>
        <w:tblLook w:val="01E0" w:firstRow="1" w:lastRow="1" w:firstColumn="1" w:lastColumn="1" w:noHBand="0" w:noVBand="0"/>
      </w:tblPr>
      <w:tblGrid>
        <w:gridCol w:w="648"/>
        <w:gridCol w:w="7560"/>
      </w:tblGrid>
      <w:tr w:rsidR="00414CBA" w:rsidRPr="00066B09" w14:paraId="10D68191" w14:textId="77777777" w:rsidTr="004A7717">
        <w:tc>
          <w:tcPr>
            <w:tcW w:w="648" w:type="dxa"/>
          </w:tcPr>
          <w:p w14:paraId="00693EFD" w14:textId="77777777" w:rsidR="00414CBA" w:rsidRPr="00066B09" w:rsidRDefault="00414CBA" w:rsidP="004A7717">
            <w:pPr>
              <w:rPr>
                <w:rFonts w:ascii="Calibri" w:hAnsi="Calibri"/>
                <w:sz w:val="22"/>
                <w:szCs w:val="22"/>
              </w:rPr>
            </w:pPr>
          </w:p>
          <w:p w14:paraId="60A21FA3" w14:textId="409ED897" w:rsidR="00414CBA" w:rsidRPr="00066B09" w:rsidRDefault="00414CBA" w:rsidP="004A7717">
            <w:pPr>
              <w:rPr>
                <w:rFonts w:ascii="Calibri" w:hAnsi="Calibri"/>
                <w:sz w:val="22"/>
                <w:szCs w:val="22"/>
              </w:rPr>
            </w:pPr>
            <w:r>
              <w:rPr>
                <w:rFonts w:ascii="Calibri" w:hAnsi="Calibri"/>
                <w:sz w:val="22"/>
                <w:szCs w:val="22"/>
              </w:rPr>
              <w:t>5</w:t>
            </w:r>
          </w:p>
        </w:tc>
        <w:tc>
          <w:tcPr>
            <w:tcW w:w="7560" w:type="dxa"/>
          </w:tcPr>
          <w:p w14:paraId="46A4A51B" w14:textId="77777777" w:rsidR="00414CBA" w:rsidRPr="00066B09" w:rsidRDefault="00414CBA" w:rsidP="004A7717">
            <w:pPr>
              <w:rPr>
                <w:rFonts w:ascii="Calibri" w:hAnsi="Calibri"/>
                <w:sz w:val="22"/>
                <w:szCs w:val="22"/>
              </w:rPr>
            </w:pPr>
          </w:p>
          <w:p w14:paraId="355ECC75" w14:textId="77777777" w:rsidR="00414CBA" w:rsidRPr="00066B09" w:rsidRDefault="00414CBA" w:rsidP="004A7717">
            <w:pPr>
              <w:rPr>
                <w:rFonts w:ascii="Calibri" w:hAnsi="Calibri"/>
                <w:sz w:val="22"/>
                <w:szCs w:val="22"/>
              </w:rPr>
            </w:pPr>
            <w:r w:rsidRPr="00066B09">
              <w:rPr>
                <w:rFonts w:ascii="Calibri" w:hAnsi="Calibri"/>
                <w:sz w:val="22"/>
                <w:szCs w:val="22"/>
              </w:rPr>
              <w:t>The report of the agenda committee was approved.</w:t>
            </w:r>
          </w:p>
        </w:tc>
      </w:tr>
    </w:tbl>
    <w:p w14:paraId="10356215" w14:textId="77777777" w:rsidR="00414CBA" w:rsidRPr="00066B09" w:rsidRDefault="00414CBA" w:rsidP="00414CBA">
      <w:pPr>
        <w:rPr>
          <w:rFonts w:ascii="Calibri" w:hAnsi="Calibri"/>
          <w:b/>
          <w:sz w:val="22"/>
          <w:szCs w:val="22"/>
        </w:rPr>
      </w:pPr>
    </w:p>
    <w:p w14:paraId="6B008144" w14:textId="77777777" w:rsidR="00414CBA" w:rsidRPr="00066B09" w:rsidRDefault="00414CBA" w:rsidP="00414CBA">
      <w:pPr>
        <w:rPr>
          <w:rFonts w:ascii="Calibri" w:hAnsi="Calibri"/>
          <w:b/>
          <w:sz w:val="22"/>
          <w:szCs w:val="22"/>
        </w:rPr>
      </w:pPr>
    </w:p>
    <w:p w14:paraId="0D6BEC0B" w14:textId="77777777" w:rsidR="00414CBA" w:rsidRPr="00066B09" w:rsidRDefault="00414CBA" w:rsidP="00414CBA">
      <w:pPr>
        <w:rPr>
          <w:rFonts w:ascii="Calibri" w:hAnsi="Calibri"/>
          <w:b/>
          <w:sz w:val="22"/>
          <w:szCs w:val="22"/>
        </w:rPr>
      </w:pPr>
      <w:r w:rsidRPr="00066B09">
        <w:rPr>
          <w:rFonts w:ascii="Calibri" w:hAnsi="Calibri"/>
          <w:b/>
          <w:sz w:val="22"/>
          <w:szCs w:val="22"/>
        </w:rPr>
        <w:t>Report of the Chair</w:t>
      </w:r>
      <w:r>
        <w:rPr>
          <w:rFonts w:ascii="Calibri" w:hAnsi="Calibri"/>
          <w:b/>
          <w:sz w:val="22"/>
          <w:szCs w:val="22"/>
        </w:rPr>
        <w:t xml:space="preserve"> </w:t>
      </w:r>
      <w:r w:rsidRPr="00066B09">
        <w:rPr>
          <w:rFonts w:ascii="Calibri" w:hAnsi="Calibri"/>
          <w:b/>
          <w:sz w:val="22"/>
          <w:szCs w:val="22"/>
        </w:rPr>
        <w:t xml:space="preserve">of SGPC </w:t>
      </w:r>
    </w:p>
    <w:tbl>
      <w:tblPr>
        <w:tblW w:w="0" w:type="auto"/>
        <w:tblLayout w:type="fixed"/>
        <w:tblLook w:val="01E0" w:firstRow="1" w:lastRow="1" w:firstColumn="1" w:lastColumn="1" w:noHBand="0" w:noVBand="0"/>
      </w:tblPr>
      <w:tblGrid>
        <w:gridCol w:w="648"/>
        <w:gridCol w:w="7560"/>
      </w:tblGrid>
      <w:tr w:rsidR="00414CBA" w:rsidRPr="00066B09" w14:paraId="3485D19D" w14:textId="77777777" w:rsidTr="004A7717">
        <w:tc>
          <w:tcPr>
            <w:tcW w:w="648" w:type="dxa"/>
          </w:tcPr>
          <w:p w14:paraId="004B097D" w14:textId="77777777" w:rsidR="00414CBA" w:rsidRPr="00066B09" w:rsidRDefault="00414CBA" w:rsidP="004A7717">
            <w:pPr>
              <w:rPr>
                <w:rFonts w:ascii="Calibri" w:hAnsi="Calibri"/>
                <w:sz w:val="22"/>
                <w:szCs w:val="22"/>
              </w:rPr>
            </w:pPr>
          </w:p>
          <w:p w14:paraId="59B7A952" w14:textId="66E5F65C" w:rsidR="00414CBA" w:rsidRPr="00066B09" w:rsidRDefault="00414CBA" w:rsidP="004A7717">
            <w:pPr>
              <w:rPr>
                <w:rFonts w:ascii="Calibri" w:hAnsi="Calibri"/>
                <w:sz w:val="22"/>
                <w:szCs w:val="22"/>
              </w:rPr>
            </w:pPr>
            <w:r>
              <w:rPr>
                <w:rFonts w:ascii="Calibri" w:hAnsi="Calibri"/>
                <w:sz w:val="22"/>
                <w:szCs w:val="22"/>
              </w:rPr>
              <w:t>6</w:t>
            </w:r>
          </w:p>
        </w:tc>
        <w:tc>
          <w:tcPr>
            <w:tcW w:w="7560" w:type="dxa"/>
          </w:tcPr>
          <w:p w14:paraId="75E78F5F" w14:textId="77777777" w:rsidR="00414CBA" w:rsidRPr="00066B09" w:rsidRDefault="00414CBA" w:rsidP="004A7717">
            <w:pPr>
              <w:rPr>
                <w:rFonts w:ascii="Calibri" w:hAnsi="Calibri"/>
                <w:sz w:val="22"/>
                <w:szCs w:val="22"/>
              </w:rPr>
            </w:pPr>
          </w:p>
          <w:p w14:paraId="4F741CE8" w14:textId="77777777" w:rsidR="00414CBA" w:rsidRPr="00066B09" w:rsidRDefault="00414CBA" w:rsidP="004A7717">
            <w:pPr>
              <w:rPr>
                <w:rFonts w:ascii="Calibri" w:hAnsi="Calibri"/>
                <w:sz w:val="22"/>
                <w:szCs w:val="22"/>
              </w:rPr>
            </w:pPr>
            <w:r w:rsidRPr="00066B09">
              <w:rPr>
                <w:rFonts w:ascii="Calibri" w:hAnsi="Calibri"/>
                <w:sz w:val="22"/>
                <w:szCs w:val="22"/>
              </w:rPr>
              <w:t xml:space="preserve">The </w:t>
            </w:r>
            <w:r>
              <w:rPr>
                <w:rFonts w:ascii="Calibri" w:hAnsi="Calibri"/>
                <w:sz w:val="22"/>
                <w:szCs w:val="22"/>
              </w:rPr>
              <w:t>r</w:t>
            </w:r>
            <w:r w:rsidRPr="00066B09">
              <w:rPr>
                <w:rFonts w:ascii="Calibri" w:hAnsi="Calibri"/>
                <w:sz w:val="22"/>
                <w:szCs w:val="22"/>
              </w:rPr>
              <w:t>eport of the Chair of SGPC was received.</w:t>
            </w:r>
          </w:p>
        </w:tc>
      </w:tr>
    </w:tbl>
    <w:p w14:paraId="0CC74C01" w14:textId="77777777" w:rsidR="00414CBA" w:rsidRPr="00066B09" w:rsidRDefault="00414CBA" w:rsidP="00414CBA">
      <w:pPr>
        <w:tabs>
          <w:tab w:val="left" w:pos="3240"/>
        </w:tabs>
        <w:rPr>
          <w:rFonts w:ascii="Calibri" w:hAnsi="Calibri"/>
          <w:sz w:val="22"/>
          <w:szCs w:val="22"/>
        </w:rPr>
      </w:pPr>
    </w:p>
    <w:p w14:paraId="54BB7F47" w14:textId="77777777" w:rsidR="00414CBA" w:rsidRPr="00066B09" w:rsidRDefault="00414CBA" w:rsidP="00414CBA">
      <w:pPr>
        <w:tabs>
          <w:tab w:val="left" w:pos="3240"/>
        </w:tabs>
        <w:rPr>
          <w:rFonts w:ascii="Calibri" w:hAnsi="Calibri"/>
          <w:sz w:val="22"/>
          <w:szCs w:val="22"/>
        </w:rPr>
      </w:pPr>
    </w:p>
    <w:p w14:paraId="380EBA7C" w14:textId="77777777" w:rsidR="00414CBA" w:rsidRPr="00066B09" w:rsidRDefault="00414CBA" w:rsidP="00414CBA">
      <w:pPr>
        <w:rPr>
          <w:rFonts w:ascii="Calibri" w:hAnsi="Calibri"/>
          <w:b/>
          <w:sz w:val="22"/>
          <w:szCs w:val="22"/>
        </w:rPr>
      </w:pPr>
      <w:r>
        <w:rPr>
          <w:rFonts w:ascii="Calibri" w:hAnsi="Calibri"/>
          <w:b/>
          <w:sz w:val="22"/>
          <w:szCs w:val="22"/>
        </w:rPr>
        <w:t>Election of Agenda Committee</w:t>
      </w:r>
    </w:p>
    <w:tbl>
      <w:tblPr>
        <w:tblW w:w="0" w:type="auto"/>
        <w:tblLayout w:type="fixed"/>
        <w:tblLook w:val="01E0" w:firstRow="1" w:lastRow="1" w:firstColumn="1" w:lastColumn="1" w:noHBand="0" w:noVBand="0"/>
      </w:tblPr>
      <w:tblGrid>
        <w:gridCol w:w="648"/>
        <w:gridCol w:w="7560"/>
      </w:tblGrid>
      <w:tr w:rsidR="00414CBA" w:rsidRPr="00066B09" w14:paraId="0DA69AB3" w14:textId="77777777" w:rsidTr="004A7717">
        <w:tc>
          <w:tcPr>
            <w:tcW w:w="648" w:type="dxa"/>
          </w:tcPr>
          <w:p w14:paraId="2814EBE8" w14:textId="77777777" w:rsidR="00414CBA" w:rsidRPr="00066B09" w:rsidRDefault="00414CBA" w:rsidP="004A7717">
            <w:pPr>
              <w:rPr>
                <w:rFonts w:ascii="Calibri" w:hAnsi="Calibri"/>
                <w:sz w:val="22"/>
                <w:szCs w:val="22"/>
              </w:rPr>
            </w:pPr>
          </w:p>
          <w:p w14:paraId="45AAFA59" w14:textId="1F290370" w:rsidR="00414CBA" w:rsidRPr="00066B09" w:rsidRDefault="00414CBA" w:rsidP="004A7717">
            <w:pPr>
              <w:rPr>
                <w:rFonts w:ascii="Calibri" w:hAnsi="Calibri"/>
                <w:sz w:val="22"/>
                <w:szCs w:val="22"/>
              </w:rPr>
            </w:pPr>
          </w:p>
        </w:tc>
        <w:tc>
          <w:tcPr>
            <w:tcW w:w="7560" w:type="dxa"/>
          </w:tcPr>
          <w:p w14:paraId="4B5304B8" w14:textId="77777777" w:rsidR="00414CBA" w:rsidRPr="00066B09" w:rsidRDefault="00414CBA" w:rsidP="004A7717">
            <w:pPr>
              <w:rPr>
                <w:rFonts w:ascii="Calibri" w:hAnsi="Calibri"/>
                <w:sz w:val="22"/>
                <w:szCs w:val="22"/>
              </w:rPr>
            </w:pPr>
          </w:p>
          <w:p w14:paraId="4AE8DF42" w14:textId="075B7107" w:rsidR="00414CBA" w:rsidRDefault="00414CBA" w:rsidP="004A7717">
            <w:pPr>
              <w:rPr>
                <w:rFonts w:ascii="Calibri" w:hAnsi="Calibri"/>
                <w:sz w:val="22"/>
                <w:szCs w:val="22"/>
              </w:rPr>
            </w:pPr>
            <w:r>
              <w:rPr>
                <w:rFonts w:ascii="Calibri" w:hAnsi="Calibri"/>
                <w:sz w:val="22"/>
                <w:szCs w:val="22"/>
              </w:rPr>
              <w:t xml:space="preserve">The following were elected to the agenda committee for </w:t>
            </w:r>
            <w:r w:rsidR="00763B14">
              <w:rPr>
                <w:rFonts w:ascii="Calibri" w:hAnsi="Calibri"/>
                <w:sz w:val="22"/>
                <w:szCs w:val="22"/>
              </w:rPr>
              <w:t>SLMC Conference 2021.</w:t>
            </w:r>
          </w:p>
          <w:p w14:paraId="62C9CDB4" w14:textId="77777777" w:rsidR="00414CBA" w:rsidRDefault="00414CBA" w:rsidP="004A7717">
            <w:pPr>
              <w:rPr>
                <w:rFonts w:ascii="Calibri" w:hAnsi="Calibri"/>
                <w:sz w:val="22"/>
                <w:szCs w:val="22"/>
              </w:rPr>
            </w:pPr>
          </w:p>
          <w:p w14:paraId="72E54D5A" w14:textId="26407D92" w:rsidR="00414CBA" w:rsidRDefault="00414CBA" w:rsidP="00414CBA">
            <w:pPr>
              <w:numPr>
                <w:ilvl w:val="0"/>
                <w:numId w:val="1"/>
              </w:numPr>
              <w:rPr>
                <w:rFonts w:ascii="Calibri" w:hAnsi="Calibri"/>
                <w:sz w:val="22"/>
                <w:szCs w:val="22"/>
              </w:rPr>
            </w:pPr>
            <w:r>
              <w:rPr>
                <w:rFonts w:ascii="Calibri" w:hAnsi="Calibri"/>
                <w:sz w:val="22"/>
                <w:szCs w:val="22"/>
              </w:rPr>
              <w:t>Chair – Dr Denise Macfarlane</w:t>
            </w:r>
          </w:p>
          <w:p w14:paraId="52AD8794" w14:textId="77777777" w:rsidR="00414CBA" w:rsidRPr="00177C18" w:rsidRDefault="00414CBA" w:rsidP="00177C18">
            <w:pPr>
              <w:pStyle w:val="ListParagraph"/>
              <w:numPr>
                <w:ilvl w:val="0"/>
                <w:numId w:val="1"/>
              </w:numPr>
              <w:rPr>
                <w:rFonts w:ascii="Calibri" w:hAnsi="Calibri"/>
                <w:sz w:val="22"/>
                <w:szCs w:val="22"/>
              </w:rPr>
            </w:pPr>
            <w:r w:rsidRPr="00177C18">
              <w:rPr>
                <w:rFonts w:ascii="Calibri" w:hAnsi="Calibri"/>
                <w:sz w:val="22"/>
                <w:szCs w:val="22"/>
              </w:rPr>
              <w:t>Deputy Chair – Dr Alastair Taylor</w:t>
            </w:r>
          </w:p>
          <w:p w14:paraId="524A2AA2" w14:textId="77777777" w:rsidR="00414CBA" w:rsidRDefault="00414CBA" w:rsidP="00414CBA">
            <w:pPr>
              <w:numPr>
                <w:ilvl w:val="0"/>
                <w:numId w:val="1"/>
              </w:numPr>
              <w:rPr>
                <w:rFonts w:ascii="Calibri" w:hAnsi="Calibri"/>
                <w:sz w:val="22"/>
                <w:szCs w:val="22"/>
              </w:rPr>
            </w:pPr>
            <w:r>
              <w:rPr>
                <w:rFonts w:ascii="Calibri" w:hAnsi="Calibri"/>
                <w:sz w:val="22"/>
                <w:szCs w:val="22"/>
              </w:rPr>
              <w:t xml:space="preserve">Agenda Committee </w:t>
            </w:r>
          </w:p>
          <w:p w14:paraId="025263AB" w14:textId="77777777" w:rsidR="00414CBA" w:rsidRDefault="00414CBA" w:rsidP="00414CBA">
            <w:pPr>
              <w:numPr>
                <w:ilvl w:val="0"/>
                <w:numId w:val="2"/>
              </w:numPr>
              <w:rPr>
                <w:rFonts w:ascii="Calibri" w:hAnsi="Calibri"/>
                <w:sz w:val="22"/>
                <w:szCs w:val="22"/>
              </w:rPr>
            </w:pPr>
            <w:r>
              <w:rPr>
                <w:rFonts w:ascii="Calibri" w:hAnsi="Calibri"/>
                <w:sz w:val="22"/>
                <w:szCs w:val="22"/>
              </w:rPr>
              <w:t xml:space="preserve">Dr Chris Black </w:t>
            </w:r>
          </w:p>
          <w:p w14:paraId="42FE4AC2" w14:textId="77777777" w:rsidR="00414CBA" w:rsidRDefault="00414CBA" w:rsidP="00414CBA">
            <w:pPr>
              <w:numPr>
                <w:ilvl w:val="0"/>
                <w:numId w:val="2"/>
              </w:numPr>
              <w:rPr>
                <w:rFonts w:ascii="Calibri" w:hAnsi="Calibri"/>
                <w:sz w:val="22"/>
                <w:szCs w:val="22"/>
              </w:rPr>
            </w:pPr>
            <w:r>
              <w:rPr>
                <w:rFonts w:ascii="Calibri" w:hAnsi="Calibri"/>
                <w:sz w:val="22"/>
                <w:szCs w:val="22"/>
              </w:rPr>
              <w:t>Dr Waseem Khan</w:t>
            </w:r>
          </w:p>
          <w:p w14:paraId="2C03176E" w14:textId="552B44E2" w:rsidR="00414CBA" w:rsidRPr="00191A7F" w:rsidRDefault="00982029" w:rsidP="00414CBA">
            <w:pPr>
              <w:numPr>
                <w:ilvl w:val="0"/>
                <w:numId w:val="2"/>
              </w:numPr>
              <w:rPr>
                <w:rFonts w:ascii="Calibri" w:hAnsi="Calibri"/>
                <w:sz w:val="22"/>
                <w:szCs w:val="22"/>
              </w:rPr>
            </w:pPr>
            <w:r>
              <w:rPr>
                <w:rFonts w:ascii="Calibri" w:hAnsi="Calibri"/>
                <w:sz w:val="22"/>
                <w:szCs w:val="22"/>
              </w:rPr>
              <w:t>Dr Andrew Thomson (Tayside) (co-opted after conference)</w:t>
            </w:r>
            <w:bookmarkStart w:id="0" w:name="_GoBack"/>
            <w:bookmarkEnd w:id="0"/>
          </w:p>
        </w:tc>
      </w:tr>
      <w:tr w:rsidR="00414CBA" w:rsidRPr="00066B09" w14:paraId="5C956BC9" w14:textId="77777777" w:rsidTr="004A7717">
        <w:tc>
          <w:tcPr>
            <w:tcW w:w="648" w:type="dxa"/>
          </w:tcPr>
          <w:p w14:paraId="4B89804C" w14:textId="77777777" w:rsidR="00414CBA" w:rsidRPr="00066B09" w:rsidRDefault="00414CBA" w:rsidP="004A7717">
            <w:pPr>
              <w:rPr>
                <w:rFonts w:ascii="Calibri" w:hAnsi="Calibri"/>
                <w:sz w:val="22"/>
                <w:szCs w:val="22"/>
              </w:rPr>
            </w:pPr>
          </w:p>
        </w:tc>
        <w:tc>
          <w:tcPr>
            <w:tcW w:w="7560" w:type="dxa"/>
          </w:tcPr>
          <w:p w14:paraId="750BB115" w14:textId="77777777" w:rsidR="00414CBA" w:rsidRPr="00066B09" w:rsidRDefault="00414CBA" w:rsidP="004A7717">
            <w:pPr>
              <w:rPr>
                <w:rFonts w:ascii="Calibri" w:hAnsi="Calibri"/>
                <w:sz w:val="22"/>
                <w:szCs w:val="22"/>
              </w:rPr>
            </w:pPr>
          </w:p>
        </w:tc>
      </w:tr>
    </w:tbl>
    <w:p w14:paraId="6B54F348" w14:textId="77777777" w:rsidR="00414CBA" w:rsidRPr="00066B09" w:rsidRDefault="00414CBA" w:rsidP="00414CBA">
      <w:pPr>
        <w:tabs>
          <w:tab w:val="left" w:pos="3240"/>
        </w:tabs>
        <w:rPr>
          <w:rFonts w:ascii="Calibri" w:hAnsi="Calibri"/>
          <w:sz w:val="22"/>
          <w:szCs w:val="22"/>
        </w:rPr>
      </w:pPr>
    </w:p>
    <w:p w14:paraId="102704BB" w14:textId="77777777" w:rsidR="00414CBA" w:rsidRDefault="00414CBA"/>
    <w:sectPr w:rsidR="0041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BEB"/>
    <w:multiLevelType w:val="hybridMultilevel"/>
    <w:tmpl w:val="252A19BE"/>
    <w:lvl w:ilvl="0" w:tplc="FD009A7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026E21"/>
    <w:multiLevelType w:val="hybridMultilevel"/>
    <w:tmpl w:val="B83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BA"/>
    <w:rsid w:val="0005597D"/>
    <w:rsid w:val="00177C18"/>
    <w:rsid w:val="00414CBA"/>
    <w:rsid w:val="00763B14"/>
    <w:rsid w:val="00785B2E"/>
    <w:rsid w:val="0085435F"/>
    <w:rsid w:val="00854CEF"/>
    <w:rsid w:val="00982029"/>
    <w:rsid w:val="00DD1C18"/>
    <w:rsid w:val="00EE6210"/>
    <w:rsid w:val="00FD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C9DF"/>
  <w15:chartTrackingRefBased/>
  <w15:docId w15:val="{F8B7F266-C25A-4613-933E-36CEF79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C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14C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414CBA"/>
    <w:pPr>
      <w:keepNext/>
      <w:ind w:left="360"/>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14CBA"/>
    <w:rPr>
      <w:rFonts w:ascii="Times New Roman" w:eastAsia="Times New Roman" w:hAnsi="Times New Roman" w:cs="Times New Roman"/>
      <w:b/>
      <w:sz w:val="28"/>
      <w:szCs w:val="20"/>
      <w:u w:val="single"/>
    </w:rPr>
  </w:style>
  <w:style w:type="character" w:customStyle="1" w:styleId="Heading1Char">
    <w:name w:val="Heading 1 Char"/>
    <w:basedOn w:val="DefaultParagraphFont"/>
    <w:link w:val="Heading1"/>
    <w:uiPriority w:val="9"/>
    <w:rsid w:val="00414CBA"/>
    <w:rPr>
      <w:rFonts w:asciiTheme="majorHAnsi" w:eastAsiaTheme="majorEastAsia" w:hAnsiTheme="majorHAnsi" w:cstheme="majorBidi"/>
      <w:color w:val="2F5496" w:themeColor="accent1" w:themeShade="BF"/>
      <w:sz w:val="32"/>
      <w:szCs w:val="32"/>
    </w:rPr>
  </w:style>
  <w:style w:type="paragraph" w:customStyle="1" w:styleId="BMAMotion">
    <w:name w:val="BMA Motion"/>
    <w:basedOn w:val="Normal"/>
    <w:link w:val="BMAMotionChar"/>
    <w:rsid w:val="00414CBA"/>
    <w:pPr>
      <w:overflowPunct/>
      <w:autoSpaceDE/>
      <w:autoSpaceDN/>
      <w:adjustRightInd/>
      <w:jc w:val="left"/>
      <w:textAlignment w:val="auto"/>
    </w:pPr>
    <w:rPr>
      <w:rFonts w:ascii="Frutiger 45 Light" w:hAnsi="Frutiger 45 Light"/>
      <w:lang w:eastAsia="en-GB"/>
    </w:rPr>
  </w:style>
  <w:style w:type="character" w:customStyle="1" w:styleId="BMAMotionChar">
    <w:name w:val="BMA Motion Char"/>
    <w:link w:val="BMAMotion"/>
    <w:locked/>
    <w:rsid w:val="00414CBA"/>
    <w:rPr>
      <w:rFonts w:ascii="Frutiger 45 Light" w:eastAsia="Times New Roman" w:hAnsi="Frutiger 45 Light" w:cs="Times New Roman"/>
      <w:sz w:val="24"/>
      <w:szCs w:val="20"/>
      <w:lang w:eastAsia="en-GB"/>
    </w:rPr>
  </w:style>
  <w:style w:type="character" w:styleId="CommentReference">
    <w:name w:val="annotation reference"/>
    <w:basedOn w:val="DefaultParagraphFont"/>
    <w:uiPriority w:val="99"/>
    <w:semiHidden/>
    <w:unhideWhenUsed/>
    <w:rsid w:val="00763B14"/>
    <w:rPr>
      <w:sz w:val="16"/>
      <w:szCs w:val="16"/>
    </w:rPr>
  </w:style>
  <w:style w:type="paragraph" w:styleId="CommentText">
    <w:name w:val="annotation text"/>
    <w:basedOn w:val="Normal"/>
    <w:link w:val="CommentTextChar"/>
    <w:uiPriority w:val="99"/>
    <w:semiHidden/>
    <w:unhideWhenUsed/>
    <w:rsid w:val="00763B14"/>
    <w:rPr>
      <w:sz w:val="20"/>
    </w:rPr>
  </w:style>
  <w:style w:type="character" w:customStyle="1" w:styleId="CommentTextChar">
    <w:name w:val="Comment Text Char"/>
    <w:basedOn w:val="DefaultParagraphFont"/>
    <w:link w:val="CommentText"/>
    <w:uiPriority w:val="99"/>
    <w:semiHidden/>
    <w:rsid w:val="00763B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3B14"/>
    <w:rPr>
      <w:b/>
      <w:bCs/>
    </w:rPr>
  </w:style>
  <w:style w:type="character" w:customStyle="1" w:styleId="CommentSubjectChar">
    <w:name w:val="Comment Subject Char"/>
    <w:basedOn w:val="CommentTextChar"/>
    <w:link w:val="CommentSubject"/>
    <w:uiPriority w:val="99"/>
    <w:semiHidden/>
    <w:rsid w:val="00763B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3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14"/>
    <w:rPr>
      <w:rFonts w:ascii="Segoe UI" w:eastAsia="Times New Roman" w:hAnsi="Segoe UI" w:cs="Segoe UI"/>
      <w:sz w:val="18"/>
      <w:szCs w:val="18"/>
    </w:rPr>
  </w:style>
  <w:style w:type="paragraph" w:styleId="ListParagraph">
    <w:name w:val="List Paragraph"/>
    <w:basedOn w:val="Normal"/>
    <w:uiPriority w:val="34"/>
    <w:qFormat/>
    <w:rsid w:val="0017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Weatherston</dc:creator>
  <cp:keywords/>
  <dc:description/>
  <cp:lastModifiedBy>Mhairi Weatherston</cp:lastModifiedBy>
  <cp:revision>9</cp:revision>
  <dcterms:created xsi:type="dcterms:W3CDTF">2020-12-07T10:31:00Z</dcterms:created>
  <dcterms:modified xsi:type="dcterms:W3CDTF">2020-12-10T11:53:00Z</dcterms:modified>
</cp:coreProperties>
</file>